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Гигиеническое воспитание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Гигиеническое воспитание | Записей: 2</w:t>
      </w:r>
    </w:p>
    <w:p>
      <w:r>
        <w:br w:type="page"/>
      </w:r>
    </w:p>
    <w:p>
      <w:pPr>
        <w:pStyle w:val="Heading1"/>
      </w:pPr>
      <w:r>
        <w:t>Гигиеническое воспитание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проводите контроль оформления (заполнения) личной медицинской книжки при гигиеническом обучении и аттестации фасовщика-упаковщика мясных и колбасных изделий. Вам необходимо проверить следующие показатели для оценки подлинности книжки и правильности заполнения документа.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Признаком подлинности документа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свечение под действием ультрафиолетового излучения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специальная бумага с водяными знаками и волосковыми включениями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отсутствие каких-либо свечений, контролируемых в видимой или иных областях спектра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применение специальных волокон, имеющих видимую люминесценцию голубого цвета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специальная бумага с водяными знаками и волосковыми включениями</w:t>
      </w:r>
    </w:p>
    <w:p>
      <w:pPr>
        <w:ind w:left="504"/>
      </w:pPr>
      <w:r>
        <w:rPr>
          <w:b w:val="0"/>
          <w:i/>
        </w:rPr>
        <w:t>Признаком подлинности документа является специальная бумага с водяными знаками и волосковыми включениями.</w:t>
        <w:br/>
        <w:br/>
        <w:t>Приказ Роспотребнадзора от 20.05.2005 N 402 (ред. от 02.06.2016) «О личной медицинской книжке и санитарном паспорте», п.1, п.п. 1.3.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Личная медицинская книжка должна иметь уникальный типографский _____ номер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трехзначный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пятизначный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шестизначный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семизначный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семизначный</w:t>
      </w:r>
    </w:p>
    <w:p>
      <w:pPr>
        <w:ind w:left="504"/>
      </w:pPr>
      <w:r>
        <w:rPr>
          <w:b w:val="0"/>
          <w:i/>
        </w:rPr>
        <w:t>Личная медицинская книжка должна иметь уникальный типографский семизначный номер.</w:t>
        <w:br/>
        <w:br/>
        <w:t>Приказ Роспотребнадзора от 20.05.2005 N 402 (ред. от 02.06.2016) «О личной медицинской книжке и санитарном паспорте», приложение 1.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Одним из основных элементов заполнения книжки является наличие +________+ защитной голограммы на двадцать восьмой странице (в разделе профессиональная гигиеническая подготовка и аттестация)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треугольной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квадратной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круглой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ромбовидной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квадратной</w:t>
      </w:r>
    </w:p>
    <w:p>
      <w:pPr>
        <w:ind w:left="504"/>
      </w:pPr>
      <w:r>
        <w:rPr>
          <w:b w:val="0"/>
          <w:i/>
        </w:rPr>
        <w:t>Одним из основных элементов заполнения книжки является наличие квадратной защитной голограммы на двадцать восьмой странице (в разделе профессиональная гигиеническая подготовка и аттестация).</w:t>
        <w:br/>
        <w:br/>
        <w:t>Приказ Роспотребнадзора от 20.05.2005 N 402 (ред. от 02.06.2016) «О личной медицинской книжке и санитарном паспорте», приложение 1.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Периодичность медицинского осмотра составляет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Периодичность медицинского осмотра составляет 1 раз в год.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N 2, п. 14.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проведении медицинского осмотра фасовщика обязательным является заключение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врача-дерматовенеролога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врача-кардиолога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врача-гастроэнтеролога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врача-сурдолога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врача-дерматовенеролога</w:t>
      </w:r>
    </w:p>
    <w:p>
      <w:pPr>
        <w:ind w:left="504"/>
      </w:pPr>
      <w:r>
        <w:rPr>
          <w:b w:val="0"/>
          <w:i/>
        </w:rPr>
        <w:t>При проведении медицинского осмотра фасовщика обязательным является заключение дерматовенеролога.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N 2, п. 14.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Итоговое заключение о допуске к работе по результатам медицинского осмотра дает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врач-профпатолог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врач-психиатр-нарколог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врач-дерматовенеролог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врач-инфекционист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врач-профпатолог</w:t>
      </w:r>
    </w:p>
    <w:p>
      <w:pPr>
        <w:ind w:left="504"/>
      </w:pPr>
      <w:r>
        <w:rPr>
          <w:b w:val="0"/>
          <w:i/>
        </w:rPr>
        <w:t>Итоговое заключение о допуске к работе по результатам медицинского осмотра дает профпатолог.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№3, п.5., II. Порядок проведения предварительных осмотров, п.12, 13.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Обследование на сифилис проводится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Обследование на сифилис проводится ежегодно.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N 2, п. 14.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Профессиональная гигиеническая подготовка и аттестация фасовщика-упаковщика мясных и колбасных изделий должна проводиться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три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Профессиональная гигиеническая подготовка и аттестация фасовщика-упаковщика мясных и колбасных изделий должна проводиться 1 раз в год.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п.1.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Профессиональная гигиеническая подготовка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после медицинского осмотра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медицинского осмотра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зависимо от медицинского осмотра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вместо медицинского осмотра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медицинского осмотра</w:t>
      </w:r>
    </w:p>
    <w:p>
      <w:pPr>
        <w:ind w:left="504"/>
      </w:pPr>
      <w:r>
        <w:rPr>
          <w:b w:val="0"/>
          <w:i/>
        </w:rPr>
        <w:t>Профессиональная гигиеническая подготовка должна проводиться после медицинского осмотра.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п.2.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Программы очной формы профессиональной гигиенической подготовки должны составлять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2-4 часа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14-18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6-12 часов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10-14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6-12 часов</w:t>
      </w:r>
    </w:p>
    <w:p>
      <w:pPr>
        <w:ind w:left="504"/>
      </w:pPr>
      <w:r>
        <w:rPr>
          <w:b w:val="0"/>
          <w:i/>
        </w:rPr>
        <w:t>Программы очной формы профессиональной гигиенической подготовки должны составлять 6-12 часов.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п.1.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Профессиональная гигиеническая подготовка может проводиться на базе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организаций, имеющих лицензию на образовательную деятельность, осуществляющих профессиональную гигиеническую подготовку и аттестацию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медицинских организаций, имеющих лицензию на медицинскую деятельность, осуществляющих медицинский 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организаций, осуществляющих деятельность по предоставлению консультационных услуг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коммерческих организаций, имеющих лицензию на проведение санитарно-гигиенических лабораторных исследований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организаций, имеющих лицензию на образовательную деятельность, осуществляющих профессиональную гигиеническую подготовку и аттестацию</w:t>
      </w:r>
    </w:p>
    <w:p>
      <w:pPr>
        <w:ind w:left="504"/>
      </w:pPr>
      <w:r>
        <w:rPr>
          <w:b w:val="0"/>
          <w:i/>
        </w:rPr>
        <w:t>Профессиональная гигиеническая подготовка может проводиться на базе организаций, имеющих лицензию на образовательную деятельность, осуществляющих профессиональную гигиеническую подготовку и аттестацию.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п.1.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Результат аттестации по профессиональной гигиенической подготовке подтверждается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штампом организации (место работы)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штампом организации, уполномоченной Роспотребнадзором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подписью руководителя организации, проводящей аттестацию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подписью врача, который проводил аттестацию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штампом организации, уполномоченной Роспотребнадзором</w:t>
      </w:r>
    </w:p>
    <w:p>
      <w:pPr>
        <w:ind w:left="504"/>
      </w:pPr>
      <w:r>
        <w:rPr>
          <w:b w:val="0"/>
          <w:i/>
        </w:rPr>
        <w:t>Результат аттестации по профессиональной гигиенической подготовке подтверждается штампом организации, уполномоченной Роспотребнадзором.</w:t>
        <w:br/>
        <w:br/>
        <w:t>Приказ Роспотребнадзора от 20.05.2005 N 402 (ред. от 02.06.2016) «О личной медицинской книжке и санитарном паспорте», приложение №1.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Гигиеническое воспитание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период летних каникул в оздоровительном учреждении с дневным пребыванием детей «Перспектива» по обращению родителей была проведена внеплановая проверка. В жалобе перечислено: нет спортивного зала; нет помещения для хранения, обработки уборочного инвентаря и приготовления дезинфекционных растворов; проветривание помещений проводится в присутствии детей; туалеты оснащены только холодной водой. Родители, не пожелавшие оставлять детей в неудовлетворительных условиях, попросили вернуть оплаченные за путевки деньги при условии оплаты исполнителю лишь фактически понесенных им расходов. В просьбе родителей было отказано. В ходе проверки выявлено: один сотрудник не прошел профессиональную гигиеническую подготовку и аттестацию; у двоих работников нет личной медицинской книжки; уборка помещений проводится с привлечением детей; расстояние от ближайшего места просмотра до экрана установленной телевизионной аппаратура составляет 1,5 м ; вода, расфасованная в емкости и поставляемая в оздоровительное учреждение, не имеет документов об оценке (подтверждения) соответствия; дверные ручки, поручни, выключатели не протираются с использованием дезинфицирующих средств; уборочный инвентарь хранится в доступном для детей месте.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Проветривание в присутствии детей не проводится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Проветривание в присутствии детей не проводится.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п.2.7.2.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 допускается привлекать детей к уборке душевых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п.2.10.4.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Воспитание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организациях отдыха детей и их оздоровления с дневным пребыванием должен быть спортивный зал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В организациях отдыха детей и их оздоровления с дневным пребыванием должны соблюдаться следующие требования: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 деятельности, п.3.12.2.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лишь фактически понесенных им расходов, связанных с исполнением обязательств по соответствующему договору,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МР «Состояние здоровья населения в связи с состоянием окружающей среды и условиями проживания населения. Оценка риска, связанного с воздействием факторов образа жизни на здоровье населения. Методические рекомендации»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санитарно-эпидемиологическим требованиям к устройству, содержанию и организации работы стационарных организаций отдыха и оздоровления детей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ФЗ «Об основах охраны здоровья граждан в РФ»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закону Российской Федерации «О защите прав потребителей»</w:t>
      </w:r>
    </w:p>
    <w:p>
      <w:pPr>
        <w:ind w:left="504"/>
      </w:pPr>
      <w:r>
        <w:rPr>
          <w:b w:val="0"/>
          <w:i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фактически понесенных им расходов, связанных с исполнением обязательств по данному договору.</w:t>
        <w:br/>
        <w:br/>
        <w:t>Закон РФ от 07.02.1992 N 2300-1 «О защите прав потребителей»</w:t>
        <w:br/>
        <w:br/>
        <w:t>Статья 32. Право потребителя на отказ от исполнения договора о выполнении работ (оказании услуг)</w:t>
      </w:r>
    </w:p>
    <w:p>
      <w:pPr>
        <w:pStyle w:val="Heading2"/>
      </w:pPr>
      <w:r>
        <w:t>3. Мероприятия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Должно быть помещение для хранения, обработки уборочного инвентаря и приготовления дезинфекционных растворов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субъектами, п. 3.12.2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техническому регламенту Таможенного союза «О безопасности продукции, предназначенной для детей и подростков»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При установке в помещениях телевизионной аппаратуры расстояние от ближайшего места просмотра до экрана должно быть не менее 2 метров.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2.4.10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Вода, расфасованная в емкости и поставляемая в хозяйствующие субъекты, должна иметь документы об оценке (подтверждения) соответствия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2.6.6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Туалеты должны быть оснащены холодной и горячей водой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Холодной и горячей водой обеспечиваются производственные помещения пищеблока, помещения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2.6.5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Дверные ручки, поручни, выключатели ежедневно протираются с использованием дезинфицирующих средств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2.11.4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хранения уборочного инвентаря должно выделяться помещение либо оборудуется место, исключающее доступ к нему детей,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2.4.12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Воспитание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Каждый работник должен иметь личную медицинскую книжку установленного образца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 I. Область применения п. 1.5.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работе в оздоровительные учреждения допускаются лица, прошедшие профессиональную гигиеническую подготовку, аттестацию и медицинское обследование в установленном порядке,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, профессиональной гигиенической подготовки и аттестации.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p2.4.3648_20/" TargetMode="External"/><Relationship Id="rId10" Type="http://schemas.openxmlformats.org/officeDocument/2006/relationships/hyperlink" Target="https://library.mededtech.ru/rest/documents/sp2.4.3648_20/#list_item_8un7sp" TargetMode="External"/><Relationship Id="rId11" Type="http://schemas.openxmlformats.org/officeDocument/2006/relationships/hyperlink" Target="https://library.mededtech.ru/rest/documents/sp2.4.3648_20/#list_item_jv7s51" TargetMode="External"/><Relationship Id="rId12" Type="http://schemas.openxmlformats.org/officeDocument/2006/relationships/hyperlink" Target="https://library.mededtech.ru/rest/documents/sp2.4.3648_20/#list_item_s2c9e6" TargetMode="External"/><Relationship Id="rId13" Type="http://schemas.openxmlformats.org/officeDocument/2006/relationships/hyperlink" Target="https://library.mededtech.ru/rest/documents/sp2.4.3648_20/#list_item_ia77lk" TargetMode="External"/><Relationship Id="rId14" Type="http://schemas.openxmlformats.org/officeDocument/2006/relationships/hyperlink" Target="https://library.mededtech.ru/rest/documents/sp2.4.3648_20/#list_item_v339dh" TargetMode="External"/><Relationship Id="rId15" Type="http://schemas.openxmlformats.org/officeDocument/2006/relationships/hyperlink" Target="https://library.mededtech.ru/rest/documents/sp2.4.3648_20/#list_item_d32df6" TargetMode="External"/><Relationship Id="rId16" Type="http://schemas.openxmlformats.org/officeDocument/2006/relationships/hyperlink" Target="https://library.mededtech.ru/rest/documents/sp2.4.3648_20/#list_item_3d16rj" TargetMode="External"/><Relationship Id="rId17" Type="http://schemas.openxmlformats.org/officeDocument/2006/relationships/hyperlink" Target="https://library.mededtech.ru/rest/documents/sp2.4.3648_20/#list_item_pk891j" TargetMode="External"/><Relationship Id="rId18" Type="http://schemas.openxmlformats.org/officeDocument/2006/relationships/hyperlink" Target="https://library.mededtech.ru/rest/documents/sp2.4.3648_20/#paragraph_27il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